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2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B8433F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N°138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</w:p>
    <w:p w:rsidR="00990AD2" w:rsidRDefault="00823055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DIRECCIÓN REGIONAL DE EDUCACIÓN BRINDA ALGUNAS RECOMENDACIONES PREVIA A LA EVALUACIÓN DEL CONCURSO PÚBLICO PARA EL INGRESO A LA CARRERA PÚBLICA MAGISTERIAL EN INSTITUCIONES PÚBLICAS DE EDUCACIÓN BÁSICA 2018.-</w:t>
      </w:r>
    </w:p>
    <w:p w:rsidR="00226100" w:rsidRDefault="00990AD2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La Dirección Regional a cuyo frente se encuentra la Dra. Patricia Luksic Gibaja en coordinación con el Ministerio de Educación brindan algunas recomendaciones para que puedan rendir su evaluación</w:t>
      </w:r>
      <w:r w:rsidR="00226100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del Concurso Público para el ingreso a la Carrera Publica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226100">
        <w:rPr>
          <w:rStyle w:val="apple-converted-space"/>
          <w:rFonts w:ascii="Helvetica" w:hAnsi="Helvetica" w:cs="Helvetica"/>
          <w:color w:val="1D2129"/>
          <w:sz w:val="21"/>
          <w:szCs w:val="21"/>
        </w:rPr>
        <w:t>Magisterial en I.E de Gestión Pública de Educación Básica Regular 2018,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sin ningún tipo de inconvenientes para lo  cual deberán </w:t>
      </w:r>
      <w:r w:rsidR="00226100">
        <w:rPr>
          <w:rStyle w:val="apple-converted-space"/>
          <w:rFonts w:ascii="Helvetica" w:hAnsi="Helvetica" w:cs="Helvetica"/>
          <w:color w:val="1D2129"/>
          <w:sz w:val="21"/>
          <w:szCs w:val="21"/>
        </w:rPr>
        <w:t>de seguir los siguientes pasos:</w:t>
      </w:r>
    </w:p>
    <w:p w:rsidR="00226100" w:rsidRDefault="00226100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-El ingreso de los docentes a los locales de </w:t>
      </w:r>
      <w:r w:rsidR="00823055">
        <w:rPr>
          <w:rStyle w:val="apple-converted-space"/>
          <w:rFonts w:ascii="Helvetica" w:hAnsi="Helvetica" w:cs="Helvetica"/>
          <w:color w:val="1D2129"/>
          <w:sz w:val="21"/>
          <w:szCs w:val="21"/>
        </w:rPr>
        <w:t>evaluación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será de 07:00 a 08:00 horas solo portando únicamente su documento nacional de identidad “DNI”.</w:t>
      </w:r>
    </w:p>
    <w:p w:rsidR="00226100" w:rsidRDefault="00226100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-Todos los útiles y materiales se les proporcionara para la resolución de la prueba, estos materiales y útiles serán proporcionados en el aula del centro de evaluación.</w:t>
      </w:r>
    </w:p>
    <w:p w:rsidR="00D37937" w:rsidRDefault="00226100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-</w:t>
      </w:r>
      <w:r w:rsidR="00990AD2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Los docentes no podrán ingresar con objetos de ninguna clase al centro de evaluación tales como aparatos electrónicos (celulares, reproductor de sonido, cámara de fotos –video, 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>grabadora, sistema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de 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>audio,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laptop), del mismo modo está prohibido el ingreso de cuadernos, hojas de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papel</w:t>
      </w:r>
      <w:proofErr w:type="gram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,mochilas,bolsas</w:t>
      </w:r>
      <w:proofErr w:type="spellEnd"/>
      <w:proofErr w:type="gram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, 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>alimentos, útiles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, carteras ,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>billeteras, maletines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y/o estuches 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de lentes en merito a la </w:t>
      </w:r>
      <w:r w:rsidR="00D37937" w:rsidRPr="00D37937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RMNº212-2018-MINEDU</w:t>
      </w:r>
      <w:r w:rsidR="00D37937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D37937" w:rsidRDefault="00D3793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-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Mucha atención a los postulantes la identificación de cualquier pertenencia no permitida dentro del local de evaluación determinara el retiro del mismo y de los concursos. </w:t>
      </w:r>
    </w:p>
    <w:p w:rsidR="001B2DFB" w:rsidRDefault="00D3793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-Así mismo es importante dar a conocer que la relación de los postulantes por cada local de Evaluación se encuentra publicada en la </w:t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t>página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Web del </w:t>
      </w:r>
      <w:proofErr w:type="gram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MINEDU</w:t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t>(</w:t>
      </w:r>
      <w:proofErr w:type="gramEnd"/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fldChar w:fldCharType="begin"/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instrText xml:space="preserve"> HYPERLINK "http://evaluaciondocente.perueduca.pe/nmcd" </w:instrText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fldChar w:fldCharType="separate"/>
      </w:r>
      <w:r w:rsidR="001B2DFB" w:rsidRPr="008712FC">
        <w:rPr>
          <w:rStyle w:val="Hipervnculo"/>
          <w:rFonts w:ascii="Helvetica" w:hAnsi="Helvetica" w:cs="Helvetica"/>
          <w:sz w:val="21"/>
          <w:szCs w:val="21"/>
        </w:rPr>
        <w:t>http://evaluaciondocente.perueduca.pe/nmcd</w:t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fldChar w:fldCharType="end"/>
      </w:r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centrosevaluacion/public/),como también se encuentran publicadas en la </w:t>
      </w:r>
      <w:proofErr w:type="spellStart"/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t>DREC,UGELs</w:t>
      </w:r>
      <w:proofErr w:type="spellEnd"/>
      <w:r w:rsidR="001B2DF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 sede operativa.</w:t>
      </w:r>
    </w:p>
    <w:p w:rsidR="00990AD2" w:rsidRPr="00990AD2" w:rsidRDefault="001B2DFB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Finalmente, la Directora Regional de Educación dio a conocer que para garantizar la trasparencia de este proceso de evaluación se efectuó coordinaciones  con el Ministerio Publico que designaran </w:t>
      </w:r>
      <w:r w:rsidR="005D1D5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Fiscales, Policía Nacional del </w:t>
      </w:r>
      <w:proofErr w:type="spellStart"/>
      <w:r w:rsidR="005D1D5B">
        <w:rPr>
          <w:rStyle w:val="apple-converted-space"/>
          <w:rFonts w:ascii="Helvetica" w:hAnsi="Helvetica" w:cs="Helvetica"/>
          <w:color w:val="1D2129"/>
          <w:sz w:val="21"/>
          <w:szCs w:val="21"/>
        </w:rPr>
        <w:t>Peru</w:t>
      </w:r>
      <w:proofErr w:type="gramStart"/>
      <w:r w:rsidR="005D1D5B">
        <w:rPr>
          <w:rStyle w:val="apple-converted-space"/>
          <w:rFonts w:ascii="Helvetica" w:hAnsi="Helvetica" w:cs="Helvetica"/>
          <w:color w:val="1D2129"/>
          <w:sz w:val="21"/>
          <w:szCs w:val="21"/>
        </w:rPr>
        <w:t>,Bomberos,Personal</w:t>
      </w:r>
      <w:proofErr w:type="spellEnd"/>
      <w:proofErr w:type="gramEnd"/>
      <w:r w:rsidR="005D1D5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de la Dirección Regional de Salud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5D1D5B">
        <w:rPr>
          <w:rStyle w:val="apple-converted-space"/>
          <w:rFonts w:ascii="Helvetica" w:hAnsi="Helvetica" w:cs="Helvetica"/>
          <w:color w:val="1D2129"/>
          <w:sz w:val="21"/>
          <w:szCs w:val="21"/>
        </w:rPr>
        <w:t>y los Comités de Vigilancia 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D3793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  <w:r w:rsidR="00226100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B8433F" w:rsidRDefault="00B8433F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823055" w:rsidRPr="00E90530" w:rsidRDefault="00F626D4" w:rsidP="00823055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82305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</w:t>
      </w:r>
      <w:r w:rsidR="00823055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CUSCO, JUEVES 11 DE OCTUBRE   DEL 2018</w:t>
      </w:r>
      <w:r w:rsidR="00823055"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823055" w:rsidRDefault="00823055" w:rsidP="00823055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C66EE6" w:rsidRPr="00E90530" w:rsidRDefault="00823055" w:rsidP="00823055">
      <w:pPr>
        <w:pStyle w:val="NormalWeb"/>
        <w:spacing w:before="0" w:before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PERIOD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ISTA RECONOCIDOS POR LA DIFUSIÓN</w:t>
      </w:r>
      <w:r w:rsidR="00596C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66EE6" w:rsidRPr="00E905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CD" w:rsidRDefault="008732CD" w:rsidP="00FF1CF3">
      <w:pPr>
        <w:spacing w:after="0" w:line="240" w:lineRule="auto"/>
      </w:pPr>
      <w:r>
        <w:separator/>
      </w:r>
    </w:p>
  </w:endnote>
  <w:endnote w:type="continuationSeparator" w:id="0">
    <w:p w:rsidR="008732CD" w:rsidRDefault="008732CD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CD" w:rsidRDefault="008732CD" w:rsidP="00FF1CF3">
      <w:pPr>
        <w:spacing w:after="0" w:line="240" w:lineRule="auto"/>
      </w:pPr>
      <w:r>
        <w:separator/>
      </w:r>
    </w:p>
  </w:footnote>
  <w:footnote w:type="continuationSeparator" w:id="0">
    <w:p w:rsidR="008732CD" w:rsidRDefault="008732CD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2D4E0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1503F"/>
    <w:rsid w:val="00027C9C"/>
    <w:rsid w:val="0003071A"/>
    <w:rsid w:val="00061B15"/>
    <w:rsid w:val="0006538C"/>
    <w:rsid w:val="00065A29"/>
    <w:rsid w:val="00066CBF"/>
    <w:rsid w:val="000715F9"/>
    <w:rsid w:val="0007366F"/>
    <w:rsid w:val="00074660"/>
    <w:rsid w:val="00093E1C"/>
    <w:rsid w:val="000A3B40"/>
    <w:rsid w:val="000A4E23"/>
    <w:rsid w:val="000A5E71"/>
    <w:rsid w:val="000C7175"/>
    <w:rsid w:val="000D16FD"/>
    <w:rsid w:val="000D46C1"/>
    <w:rsid w:val="000D4C9D"/>
    <w:rsid w:val="000E0983"/>
    <w:rsid w:val="00106194"/>
    <w:rsid w:val="00117172"/>
    <w:rsid w:val="00120319"/>
    <w:rsid w:val="00127B97"/>
    <w:rsid w:val="00132231"/>
    <w:rsid w:val="001324D6"/>
    <w:rsid w:val="0013437F"/>
    <w:rsid w:val="0015230B"/>
    <w:rsid w:val="0015593A"/>
    <w:rsid w:val="0018099B"/>
    <w:rsid w:val="00182CC2"/>
    <w:rsid w:val="001904E7"/>
    <w:rsid w:val="00195936"/>
    <w:rsid w:val="001964DC"/>
    <w:rsid w:val="001A1FF1"/>
    <w:rsid w:val="001A2FB8"/>
    <w:rsid w:val="001A58B8"/>
    <w:rsid w:val="001B1266"/>
    <w:rsid w:val="001B2DFB"/>
    <w:rsid w:val="001B3578"/>
    <w:rsid w:val="001B3D6F"/>
    <w:rsid w:val="001C09C8"/>
    <w:rsid w:val="001D0EF5"/>
    <w:rsid w:val="001D2D2B"/>
    <w:rsid w:val="001D2D34"/>
    <w:rsid w:val="001E6E5B"/>
    <w:rsid w:val="001F2373"/>
    <w:rsid w:val="001F250B"/>
    <w:rsid w:val="00212B9C"/>
    <w:rsid w:val="00217733"/>
    <w:rsid w:val="00221247"/>
    <w:rsid w:val="00222B87"/>
    <w:rsid w:val="002256E0"/>
    <w:rsid w:val="0022610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650FB"/>
    <w:rsid w:val="00273667"/>
    <w:rsid w:val="00277692"/>
    <w:rsid w:val="002807B3"/>
    <w:rsid w:val="002835BC"/>
    <w:rsid w:val="00287589"/>
    <w:rsid w:val="00287DFF"/>
    <w:rsid w:val="00293D7E"/>
    <w:rsid w:val="00296125"/>
    <w:rsid w:val="002A3DE7"/>
    <w:rsid w:val="002A3EA8"/>
    <w:rsid w:val="002B0356"/>
    <w:rsid w:val="002B214A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1D9F"/>
    <w:rsid w:val="00362754"/>
    <w:rsid w:val="00366FE0"/>
    <w:rsid w:val="0036768F"/>
    <w:rsid w:val="0037597A"/>
    <w:rsid w:val="00376C29"/>
    <w:rsid w:val="00382453"/>
    <w:rsid w:val="00382B1F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5E6"/>
    <w:rsid w:val="0040392C"/>
    <w:rsid w:val="004042F2"/>
    <w:rsid w:val="00413292"/>
    <w:rsid w:val="0041536A"/>
    <w:rsid w:val="00416365"/>
    <w:rsid w:val="004240B5"/>
    <w:rsid w:val="0042438B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84CA7"/>
    <w:rsid w:val="004B12DB"/>
    <w:rsid w:val="004B649B"/>
    <w:rsid w:val="004C50BE"/>
    <w:rsid w:val="004D065C"/>
    <w:rsid w:val="004D0BB1"/>
    <w:rsid w:val="004E18C9"/>
    <w:rsid w:val="004E1C13"/>
    <w:rsid w:val="004E38BE"/>
    <w:rsid w:val="004E577B"/>
    <w:rsid w:val="00503C69"/>
    <w:rsid w:val="00520AA4"/>
    <w:rsid w:val="0052160B"/>
    <w:rsid w:val="005219FA"/>
    <w:rsid w:val="005240F1"/>
    <w:rsid w:val="00530FFA"/>
    <w:rsid w:val="00531CAF"/>
    <w:rsid w:val="005363E8"/>
    <w:rsid w:val="005367D2"/>
    <w:rsid w:val="00541FA0"/>
    <w:rsid w:val="00544A73"/>
    <w:rsid w:val="005453D7"/>
    <w:rsid w:val="0054729A"/>
    <w:rsid w:val="00550F7D"/>
    <w:rsid w:val="00553356"/>
    <w:rsid w:val="005572E1"/>
    <w:rsid w:val="00564F18"/>
    <w:rsid w:val="00570692"/>
    <w:rsid w:val="005727FC"/>
    <w:rsid w:val="005804CF"/>
    <w:rsid w:val="00585943"/>
    <w:rsid w:val="00586730"/>
    <w:rsid w:val="0058784A"/>
    <w:rsid w:val="00591F39"/>
    <w:rsid w:val="00596C8A"/>
    <w:rsid w:val="005975C7"/>
    <w:rsid w:val="005A05B4"/>
    <w:rsid w:val="005A7598"/>
    <w:rsid w:val="005B0D32"/>
    <w:rsid w:val="005B49BE"/>
    <w:rsid w:val="005B58EF"/>
    <w:rsid w:val="005D1D5B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7B40"/>
    <w:rsid w:val="00644E51"/>
    <w:rsid w:val="006510CA"/>
    <w:rsid w:val="00652B37"/>
    <w:rsid w:val="00662926"/>
    <w:rsid w:val="006629CB"/>
    <w:rsid w:val="006657E4"/>
    <w:rsid w:val="00673A8B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DBF"/>
    <w:rsid w:val="006F0CA0"/>
    <w:rsid w:val="006F361D"/>
    <w:rsid w:val="006F761D"/>
    <w:rsid w:val="00700928"/>
    <w:rsid w:val="00701C6A"/>
    <w:rsid w:val="007043E1"/>
    <w:rsid w:val="007052DF"/>
    <w:rsid w:val="00712756"/>
    <w:rsid w:val="00715840"/>
    <w:rsid w:val="00716991"/>
    <w:rsid w:val="0072178B"/>
    <w:rsid w:val="00744E44"/>
    <w:rsid w:val="00751DBE"/>
    <w:rsid w:val="007737A8"/>
    <w:rsid w:val="007819D0"/>
    <w:rsid w:val="00787215"/>
    <w:rsid w:val="00790602"/>
    <w:rsid w:val="00796539"/>
    <w:rsid w:val="007A19C3"/>
    <w:rsid w:val="007A43F6"/>
    <w:rsid w:val="007A5C23"/>
    <w:rsid w:val="007B083D"/>
    <w:rsid w:val="007B29A7"/>
    <w:rsid w:val="007B7834"/>
    <w:rsid w:val="007C0B08"/>
    <w:rsid w:val="007C367F"/>
    <w:rsid w:val="007C723E"/>
    <w:rsid w:val="007D2B4C"/>
    <w:rsid w:val="007D2E74"/>
    <w:rsid w:val="007D60E5"/>
    <w:rsid w:val="007F58B6"/>
    <w:rsid w:val="00800273"/>
    <w:rsid w:val="00802C36"/>
    <w:rsid w:val="00810D48"/>
    <w:rsid w:val="00814F9A"/>
    <w:rsid w:val="008154D4"/>
    <w:rsid w:val="00823055"/>
    <w:rsid w:val="00826CB4"/>
    <w:rsid w:val="00836D34"/>
    <w:rsid w:val="008411B4"/>
    <w:rsid w:val="00846E8F"/>
    <w:rsid w:val="00851262"/>
    <w:rsid w:val="00857575"/>
    <w:rsid w:val="00867E58"/>
    <w:rsid w:val="008720A5"/>
    <w:rsid w:val="008732CD"/>
    <w:rsid w:val="008816FA"/>
    <w:rsid w:val="00893713"/>
    <w:rsid w:val="008A68EC"/>
    <w:rsid w:val="008B252D"/>
    <w:rsid w:val="008C59AD"/>
    <w:rsid w:val="008C69A3"/>
    <w:rsid w:val="008D1EF7"/>
    <w:rsid w:val="008D3F83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4458B"/>
    <w:rsid w:val="0094509A"/>
    <w:rsid w:val="009537DC"/>
    <w:rsid w:val="009544E6"/>
    <w:rsid w:val="00965F05"/>
    <w:rsid w:val="009739B2"/>
    <w:rsid w:val="0097576A"/>
    <w:rsid w:val="00990AD2"/>
    <w:rsid w:val="0099199B"/>
    <w:rsid w:val="0099594E"/>
    <w:rsid w:val="009A48FF"/>
    <w:rsid w:val="009A6BFE"/>
    <w:rsid w:val="009B3A9E"/>
    <w:rsid w:val="009B4C1D"/>
    <w:rsid w:val="009C1E30"/>
    <w:rsid w:val="009C40EA"/>
    <w:rsid w:val="009C50E7"/>
    <w:rsid w:val="009D37F1"/>
    <w:rsid w:val="009E1153"/>
    <w:rsid w:val="009E1881"/>
    <w:rsid w:val="009E21DC"/>
    <w:rsid w:val="009E28F3"/>
    <w:rsid w:val="009E3E86"/>
    <w:rsid w:val="009E619F"/>
    <w:rsid w:val="009E7A72"/>
    <w:rsid w:val="00A010CB"/>
    <w:rsid w:val="00A02E74"/>
    <w:rsid w:val="00A14946"/>
    <w:rsid w:val="00A14A57"/>
    <w:rsid w:val="00A24BF5"/>
    <w:rsid w:val="00A32095"/>
    <w:rsid w:val="00A65432"/>
    <w:rsid w:val="00A742A4"/>
    <w:rsid w:val="00A84864"/>
    <w:rsid w:val="00A87576"/>
    <w:rsid w:val="00A91888"/>
    <w:rsid w:val="00AA03D7"/>
    <w:rsid w:val="00AA28FE"/>
    <w:rsid w:val="00AB2B5F"/>
    <w:rsid w:val="00AD14EB"/>
    <w:rsid w:val="00AE01EA"/>
    <w:rsid w:val="00AE3FF3"/>
    <w:rsid w:val="00AF0137"/>
    <w:rsid w:val="00AF325B"/>
    <w:rsid w:val="00B000DA"/>
    <w:rsid w:val="00B05480"/>
    <w:rsid w:val="00B111C5"/>
    <w:rsid w:val="00B22785"/>
    <w:rsid w:val="00B27333"/>
    <w:rsid w:val="00B4044D"/>
    <w:rsid w:val="00B437F6"/>
    <w:rsid w:val="00B4497C"/>
    <w:rsid w:val="00B471D6"/>
    <w:rsid w:val="00B57175"/>
    <w:rsid w:val="00B57DCA"/>
    <w:rsid w:val="00B6228C"/>
    <w:rsid w:val="00B77951"/>
    <w:rsid w:val="00B82059"/>
    <w:rsid w:val="00B8433F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332F"/>
    <w:rsid w:val="00CC1D64"/>
    <w:rsid w:val="00CD00ED"/>
    <w:rsid w:val="00CD0BC1"/>
    <w:rsid w:val="00CD12FE"/>
    <w:rsid w:val="00CD3E6F"/>
    <w:rsid w:val="00CE43EE"/>
    <w:rsid w:val="00CF06BA"/>
    <w:rsid w:val="00D00A89"/>
    <w:rsid w:val="00D134A0"/>
    <w:rsid w:val="00D1505B"/>
    <w:rsid w:val="00D249B5"/>
    <w:rsid w:val="00D30BFF"/>
    <w:rsid w:val="00D37937"/>
    <w:rsid w:val="00D419FE"/>
    <w:rsid w:val="00D50255"/>
    <w:rsid w:val="00D54297"/>
    <w:rsid w:val="00D61495"/>
    <w:rsid w:val="00D6347B"/>
    <w:rsid w:val="00D67188"/>
    <w:rsid w:val="00D718B3"/>
    <w:rsid w:val="00D753CF"/>
    <w:rsid w:val="00D77D17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6038"/>
    <w:rsid w:val="00E01B08"/>
    <w:rsid w:val="00E0229E"/>
    <w:rsid w:val="00E11B5F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51B7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F3582"/>
    <w:rsid w:val="00F159BB"/>
    <w:rsid w:val="00F22B5D"/>
    <w:rsid w:val="00F362C3"/>
    <w:rsid w:val="00F37AB2"/>
    <w:rsid w:val="00F40540"/>
    <w:rsid w:val="00F4134A"/>
    <w:rsid w:val="00F42C05"/>
    <w:rsid w:val="00F45212"/>
    <w:rsid w:val="00F626D4"/>
    <w:rsid w:val="00F64699"/>
    <w:rsid w:val="00F66B83"/>
    <w:rsid w:val="00F673F7"/>
    <w:rsid w:val="00F70E2C"/>
    <w:rsid w:val="00F82BF9"/>
    <w:rsid w:val="00F90D8C"/>
    <w:rsid w:val="00F952DB"/>
    <w:rsid w:val="00FA1300"/>
    <w:rsid w:val="00FA1CBA"/>
    <w:rsid w:val="00FA202F"/>
    <w:rsid w:val="00FA3667"/>
    <w:rsid w:val="00FB0927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EBE41-A575-4C87-A3E8-F0713B1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2018-10-12T17:29:00Z</dcterms:created>
  <dcterms:modified xsi:type="dcterms:W3CDTF">2018-10-12T17:29:00Z</dcterms:modified>
</cp:coreProperties>
</file>